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A304" w14:textId="77777777" w:rsidR="00A43BC4" w:rsidRPr="009542F2" w:rsidRDefault="009472BC" w:rsidP="00A43BC4">
      <w:pPr>
        <w:ind w:firstLine="720"/>
        <w:rPr>
          <w:rFonts w:cs="Arial"/>
          <w:b/>
          <w:sz w:val="20"/>
        </w:rPr>
      </w:pP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 wp14:anchorId="5C890453" wp14:editId="0F77BF7E">
            <wp:simplePos x="0" y="0"/>
            <wp:positionH relativeFrom="column">
              <wp:posOffset>5537835</wp:posOffset>
            </wp:positionH>
            <wp:positionV relativeFrom="paragraph">
              <wp:posOffset>-42545</wp:posOffset>
            </wp:positionV>
            <wp:extent cx="752475" cy="771525"/>
            <wp:effectExtent l="19050" t="0" r="9525" b="0"/>
            <wp:wrapNone/>
            <wp:docPr id="13" name="Picture 13" descr="C:\Users\hawkic\Desktop\member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wkic\Desktop\member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7FFA085B" wp14:editId="361F851E">
            <wp:simplePos x="0" y="0"/>
            <wp:positionH relativeFrom="column">
              <wp:posOffset>-253365</wp:posOffset>
            </wp:positionH>
            <wp:positionV relativeFrom="paragraph">
              <wp:posOffset>-42545</wp:posOffset>
            </wp:positionV>
            <wp:extent cx="1219200" cy="581025"/>
            <wp:effectExtent l="19050" t="0" r="0" b="0"/>
            <wp:wrapNone/>
            <wp:docPr id="14" name="Picture 14" descr="C:\Users\hawkic\Desktop\UNI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wkic\Desktop\UNISON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000" t="19718" r="17455" b="2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BC4">
        <w:rPr>
          <w:rFonts w:cs="Arial"/>
          <w:b/>
          <w:sz w:val="32"/>
        </w:rPr>
        <w:t xml:space="preserve">   </w:t>
      </w:r>
    </w:p>
    <w:p w14:paraId="4BEE82BB" w14:textId="77777777" w:rsidR="009472BC" w:rsidRDefault="009472BC" w:rsidP="00A43BC4">
      <w:pPr>
        <w:jc w:val="center"/>
        <w:rPr>
          <w:rFonts w:cs="Arial"/>
          <w:b/>
          <w:sz w:val="32"/>
        </w:rPr>
      </w:pPr>
    </w:p>
    <w:p w14:paraId="181A1534" w14:textId="77777777" w:rsidR="00B72603" w:rsidRPr="00A43BC4" w:rsidRDefault="00924D1C" w:rsidP="00A43BC4">
      <w:pPr>
        <w:jc w:val="center"/>
        <w:rPr>
          <w:rFonts w:cs="Arial"/>
          <w:b/>
          <w:sz w:val="32"/>
        </w:rPr>
      </w:pPr>
      <w:r w:rsidRPr="00A43BC4">
        <w:rPr>
          <w:rFonts w:cs="Arial"/>
          <w:b/>
          <w:sz w:val="32"/>
        </w:rPr>
        <w:t>Quick Reads and Reading Ahead materials</w:t>
      </w:r>
    </w:p>
    <w:p w14:paraId="3BAC3A7E" w14:textId="77777777" w:rsidR="00924D1C" w:rsidRPr="00A43BC4" w:rsidRDefault="00924D1C" w:rsidP="00924D1C">
      <w:pPr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>Learning &amp; Organising Services</w:t>
      </w:r>
      <w:r w:rsidR="00A43BC4">
        <w:rPr>
          <w:rFonts w:cs="Arial"/>
          <w:sz w:val="24"/>
          <w:szCs w:val="24"/>
        </w:rPr>
        <w:t xml:space="preserve"> has</w:t>
      </w:r>
      <w:r w:rsidR="00A54079">
        <w:rPr>
          <w:rFonts w:cs="Arial"/>
          <w:sz w:val="24"/>
          <w:szCs w:val="24"/>
        </w:rPr>
        <w:t xml:space="preserve"> a collection of</w:t>
      </w:r>
      <w:r w:rsidRPr="00A43BC4">
        <w:rPr>
          <w:rFonts w:cs="Arial"/>
          <w:sz w:val="24"/>
          <w:szCs w:val="24"/>
        </w:rPr>
        <w:t xml:space="preserve"> </w:t>
      </w:r>
      <w:r w:rsidRPr="00A43BC4">
        <w:rPr>
          <w:rFonts w:cs="Arial"/>
          <w:b/>
          <w:sz w:val="24"/>
          <w:szCs w:val="24"/>
        </w:rPr>
        <w:t>Quick Reads</w:t>
      </w:r>
      <w:r w:rsidR="00A43BC4">
        <w:rPr>
          <w:rFonts w:cs="Arial"/>
          <w:sz w:val="24"/>
          <w:szCs w:val="24"/>
        </w:rPr>
        <w:t xml:space="preserve"> to help branches promote</w:t>
      </w:r>
      <w:r w:rsidRPr="00A43BC4">
        <w:rPr>
          <w:rFonts w:cs="Arial"/>
          <w:sz w:val="24"/>
          <w:szCs w:val="24"/>
        </w:rPr>
        <w:t xml:space="preserve"> </w:t>
      </w:r>
      <w:r w:rsidR="00A43BC4">
        <w:rPr>
          <w:rFonts w:cs="Arial"/>
          <w:sz w:val="24"/>
          <w:szCs w:val="24"/>
        </w:rPr>
        <w:t>literacy and reading groups. You can also order</w:t>
      </w:r>
      <w:r w:rsidR="009E2275" w:rsidRPr="009E2275">
        <w:rPr>
          <w:rFonts w:cs="Arial"/>
          <w:b/>
          <w:sz w:val="24"/>
          <w:szCs w:val="24"/>
        </w:rPr>
        <w:t xml:space="preserve"> </w:t>
      </w:r>
      <w:r w:rsidR="00A43BC4" w:rsidRPr="009E2275">
        <w:rPr>
          <w:rFonts w:cs="Arial"/>
          <w:b/>
          <w:sz w:val="24"/>
          <w:szCs w:val="24"/>
        </w:rPr>
        <w:t>Reading Ahead</w:t>
      </w:r>
      <w:r w:rsidR="00A43BC4">
        <w:rPr>
          <w:rFonts w:cs="Arial"/>
          <w:sz w:val="24"/>
          <w:szCs w:val="24"/>
        </w:rPr>
        <w:t xml:space="preserve"> materials</w:t>
      </w:r>
      <w:r w:rsidRPr="00A43BC4">
        <w:rPr>
          <w:rFonts w:cs="Arial"/>
          <w:sz w:val="24"/>
          <w:szCs w:val="24"/>
        </w:rPr>
        <w:t>.</w:t>
      </w:r>
    </w:p>
    <w:p w14:paraId="594CBC01" w14:textId="77777777" w:rsidR="00924D1C" w:rsidRDefault="00924D1C" w:rsidP="00924D1C">
      <w:pPr>
        <w:spacing w:after="120"/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 xml:space="preserve">Please fill in </w:t>
      </w:r>
      <w:r w:rsidR="00B8789E">
        <w:rPr>
          <w:rFonts w:cs="Arial"/>
          <w:sz w:val="24"/>
          <w:szCs w:val="24"/>
        </w:rPr>
        <w:t xml:space="preserve">your details and indicate which </w:t>
      </w:r>
      <w:r w:rsidR="00747972">
        <w:rPr>
          <w:rFonts w:cs="Arial"/>
          <w:sz w:val="24"/>
          <w:szCs w:val="24"/>
        </w:rPr>
        <w:t>resources</w:t>
      </w:r>
      <w:r w:rsidR="00A43BC4">
        <w:rPr>
          <w:rFonts w:cs="Arial"/>
          <w:sz w:val="24"/>
          <w:szCs w:val="24"/>
        </w:rPr>
        <w:t xml:space="preserve"> you would like.</w:t>
      </w:r>
      <w:r w:rsidRPr="00A43BC4">
        <w:rPr>
          <w:rFonts w:cs="Arial"/>
          <w:sz w:val="24"/>
          <w:szCs w:val="24"/>
        </w:rPr>
        <w:t xml:space="preserve"> </w:t>
      </w:r>
    </w:p>
    <w:p w14:paraId="6FD55019" w14:textId="77777777" w:rsidR="00971253" w:rsidRPr="00971253" w:rsidRDefault="00971253" w:rsidP="00924D1C">
      <w:pPr>
        <w:spacing w:after="120"/>
        <w:rPr>
          <w:rFonts w:cs="Arial"/>
          <w:sz w:val="2"/>
          <w:szCs w:val="24"/>
        </w:rPr>
      </w:pPr>
    </w:p>
    <w:p w14:paraId="656EB1D6" w14:textId="77777777" w:rsidR="00924D1C" w:rsidRDefault="00971253" w:rsidP="009542F2">
      <w:pPr>
        <w:spacing w:after="0"/>
        <w:rPr>
          <w:b/>
          <w:sz w:val="24"/>
        </w:rPr>
      </w:pPr>
      <w:r>
        <w:rPr>
          <w:b/>
          <w:sz w:val="24"/>
        </w:rPr>
        <w:t>C</w:t>
      </w:r>
      <w:r w:rsidR="003D4142">
        <w:rPr>
          <w:b/>
          <w:sz w:val="24"/>
        </w:rPr>
        <w:t>ontact Clair Hawkin</w:t>
      </w:r>
      <w:r w:rsidR="000420CB">
        <w:rPr>
          <w:b/>
          <w:sz w:val="24"/>
        </w:rPr>
        <w:t>s</w:t>
      </w:r>
      <w:r w:rsidRPr="001650E7">
        <w:rPr>
          <w:b/>
          <w:sz w:val="24"/>
        </w:rPr>
        <w:t xml:space="preserve">: </w:t>
      </w:r>
      <w:hyperlink r:id="rId12" w:history="1">
        <w:r w:rsidR="003D4142" w:rsidRPr="00D65600">
          <w:rPr>
            <w:rStyle w:val="Hyperlink"/>
            <w:b/>
            <w:sz w:val="24"/>
          </w:rPr>
          <w:t>c.hawkins@unison.co.uk</w:t>
        </w:r>
      </w:hyperlink>
      <w:r>
        <w:rPr>
          <w:b/>
          <w:sz w:val="24"/>
        </w:rPr>
        <w:t xml:space="preserve"> with requests and queries</w:t>
      </w:r>
    </w:p>
    <w:p w14:paraId="62A9482A" w14:textId="77777777" w:rsidR="009472BC" w:rsidRDefault="009472BC" w:rsidP="009542F2">
      <w:pPr>
        <w:spacing w:after="0"/>
        <w:rPr>
          <w:b/>
          <w:sz w:val="24"/>
        </w:rPr>
      </w:pPr>
    </w:p>
    <w:p w14:paraId="134262E7" w14:textId="77777777" w:rsidR="009542F2" w:rsidRPr="009542F2" w:rsidRDefault="009542F2" w:rsidP="009542F2">
      <w:pPr>
        <w:spacing w:after="0"/>
        <w:rPr>
          <w:b/>
          <w:sz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924D1C" w14:paraId="16EF1F7D" w14:textId="77777777" w:rsidTr="009E2275">
        <w:tc>
          <w:tcPr>
            <w:tcW w:w="1809" w:type="dxa"/>
          </w:tcPr>
          <w:p w14:paraId="74D9041E" w14:textId="77777777"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ame</w:t>
            </w:r>
            <w:r w:rsidRPr="003E4BAC">
              <w:rPr>
                <w:sz w:val="24"/>
              </w:rPr>
              <w:t xml:space="preserve">:  </w:t>
            </w:r>
          </w:p>
          <w:p w14:paraId="447FE8B0" w14:textId="77777777"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14:paraId="7A0E7017" w14:textId="77777777" w:rsidR="00924D1C" w:rsidRDefault="00924D1C"/>
        </w:tc>
      </w:tr>
      <w:tr w:rsidR="00924D1C" w14:paraId="08B2F077" w14:textId="77777777" w:rsidTr="009E2275">
        <w:tc>
          <w:tcPr>
            <w:tcW w:w="1809" w:type="dxa"/>
          </w:tcPr>
          <w:p w14:paraId="6E97BF12" w14:textId="77777777" w:rsidR="00924D1C" w:rsidRPr="003E4BAC" w:rsidRDefault="00971253" w:rsidP="0097125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UNISON r</w:t>
            </w:r>
            <w:r w:rsidR="00924D1C" w:rsidRPr="009F7568">
              <w:rPr>
                <w:b/>
                <w:sz w:val="24"/>
              </w:rPr>
              <w:t>ole</w:t>
            </w:r>
            <w:r w:rsidR="00924D1C" w:rsidRPr="003E4BAC">
              <w:rPr>
                <w:sz w:val="24"/>
              </w:rPr>
              <w:t xml:space="preserve">:   </w:t>
            </w:r>
          </w:p>
          <w:p w14:paraId="4E8A0C60" w14:textId="77777777"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14:paraId="21099C03" w14:textId="77777777" w:rsidR="00924D1C" w:rsidRDefault="00924D1C"/>
        </w:tc>
      </w:tr>
      <w:tr w:rsidR="00924D1C" w14:paraId="33A0A156" w14:textId="77777777" w:rsidTr="009E2275">
        <w:tc>
          <w:tcPr>
            <w:tcW w:w="1809" w:type="dxa"/>
          </w:tcPr>
          <w:p w14:paraId="53BFC2BF" w14:textId="77777777" w:rsidR="00924D1C" w:rsidRPr="00924D1C" w:rsidRDefault="00924D1C" w:rsidP="00924D1C">
            <w:pPr>
              <w:jc w:val="right"/>
              <w:rPr>
                <w:b/>
                <w:sz w:val="24"/>
              </w:rPr>
            </w:pPr>
            <w:r w:rsidRPr="009F7568">
              <w:rPr>
                <w:b/>
                <w:sz w:val="24"/>
              </w:rPr>
              <w:t xml:space="preserve">Branch </w:t>
            </w:r>
            <w:r>
              <w:rPr>
                <w:b/>
                <w:sz w:val="24"/>
              </w:rPr>
              <w:t>and</w:t>
            </w:r>
            <w:r w:rsidRPr="009F7568">
              <w:rPr>
                <w:b/>
                <w:sz w:val="24"/>
              </w:rPr>
              <w:t xml:space="preserve"> Region:</w:t>
            </w:r>
            <w:r w:rsidRPr="003E4BAC">
              <w:rPr>
                <w:sz w:val="24"/>
              </w:rPr>
              <w:t xml:space="preserve">   </w:t>
            </w:r>
          </w:p>
        </w:tc>
        <w:tc>
          <w:tcPr>
            <w:tcW w:w="8080" w:type="dxa"/>
          </w:tcPr>
          <w:p w14:paraId="7E9EF818" w14:textId="77777777" w:rsidR="00924D1C" w:rsidRDefault="00924D1C"/>
        </w:tc>
      </w:tr>
      <w:tr w:rsidR="00924D1C" w14:paraId="41D106D2" w14:textId="77777777" w:rsidTr="009E2275">
        <w:tc>
          <w:tcPr>
            <w:tcW w:w="1809" w:type="dxa"/>
          </w:tcPr>
          <w:p w14:paraId="345A3A62" w14:textId="77777777" w:rsidR="00924D1C" w:rsidRDefault="00924D1C" w:rsidP="00924D1C">
            <w:pPr>
              <w:jc w:val="right"/>
            </w:pPr>
            <w:r w:rsidRPr="009F7568">
              <w:rPr>
                <w:b/>
                <w:sz w:val="24"/>
              </w:rPr>
              <w:t>Address for postage:</w:t>
            </w:r>
            <w:r>
              <w:rPr>
                <w:sz w:val="24"/>
              </w:rPr>
              <w:t xml:space="preserve">   </w:t>
            </w:r>
          </w:p>
          <w:p w14:paraId="047E88CA" w14:textId="77777777" w:rsidR="00924D1C" w:rsidRDefault="00924D1C" w:rsidP="00D52676"/>
        </w:tc>
        <w:tc>
          <w:tcPr>
            <w:tcW w:w="8080" w:type="dxa"/>
          </w:tcPr>
          <w:p w14:paraId="05524FEE" w14:textId="77777777" w:rsidR="00924D1C" w:rsidRDefault="00924D1C"/>
        </w:tc>
      </w:tr>
      <w:tr w:rsidR="00924D1C" w14:paraId="11021FD3" w14:textId="77777777" w:rsidTr="009E2275">
        <w:tc>
          <w:tcPr>
            <w:tcW w:w="1809" w:type="dxa"/>
          </w:tcPr>
          <w:p w14:paraId="0AFF8A52" w14:textId="77777777"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Email:</w:t>
            </w:r>
            <w:r w:rsidRPr="003E4BAC">
              <w:rPr>
                <w:sz w:val="24"/>
              </w:rPr>
              <w:t xml:space="preserve">  </w:t>
            </w:r>
          </w:p>
          <w:p w14:paraId="086A3213" w14:textId="77777777"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14:paraId="6D0FC4E9" w14:textId="77777777" w:rsidR="00924D1C" w:rsidRDefault="00924D1C"/>
        </w:tc>
      </w:tr>
    </w:tbl>
    <w:p w14:paraId="198B9AD3" w14:textId="77777777" w:rsidR="00971253" w:rsidRDefault="00BE6AB6" w:rsidP="009542F2">
      <w:pPr>
        <w:spacing w:before="240"/>
        <w:ind w:left="375"/>
        <w:rPr>
          <w:rFonts w:cs="Arial"/>
          <w:sz w:val="24"/>
          <w:szCs w:val="24"/>
        </w:rPr>
      </w:pPr>
      <w:r>
        <w:rPr>
          <w:b/>
          <w:noProof/>
          <w:sz w:val="10"/>
          <w:lang w:eastAsia="en-GB"/>
        </w:rPr>
        <w:pict w14:anchorId="7242A5B0">
          <v:roundrect id="_x0000_s1028" style="position:absolute;left:0;text-align:left;margin-left:-5.7pt;margin-top:11.9pt;width:18.75pt;height:18.3pt;z-index:251674624;mso-position-horizontal-relative:text;mso-position-vertical-relative:text" arcsize="10923f" strokecolor="black [3213]"/>
        </w:pict>
      </w:r>
      <w:r w:rsidR="009542F2">
        <w:rPr>
          <w:rFonts w:cs="Arial"/>
          <w:sz w:val="24"/>
          <w:szCs w:val="24"/>
        </w:rPr>
        <w:t>Tick to confirm UNISON</w:t>
      </w:r>
      <w:r w:rsidR="00971253">
        <w:rPr>
          <w:rFonts w:cs="Arial"/>
          <w:sz w:val="24"/>
          <w:szCs w:val="24"/>
        </w:rPr>
        <w:t xml:space="preserve"> can pass your details to the Reading</w:t>
      </w:r>
      <w:r w:rsidR="009542F2">
        <w:rPr>
          <w:rFonts w:cs="Arial"/>
          <w:sz w:val="24"/>
          <w:szCs w:val="24"/>
        </w:rPr>
        <w:t xml:space="preserve"> Agency which provides helpful </w:t>
      </w:r>
      <w:r w:rsidR="00971253">
        <w:rPr>
          <w:rFonts w:cs="Arial"/>
          <w:sz w:val="24"/>
          <w:szCs w:val="24"/>
        </w:rPr>
        <w:t xml:space="preserve">information and updates about Quick Reads, Reading Ahead and book groups. </w:t>
      </w:r>
    </w:p>
    <w:p w14:paraId="1BBF5AD5" w14:textId="77777777" w:rsidR="009472BC" w:rsidRPr="009542F2" w:rsidRDefault="009472BC" w:rsidP="009542F2">
      <w:pPr>
        <w:spacing w:before="240"/>
        <w:ind w:left="375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26E5" w14:paraId="08B89FE5" w14:textId="77777777" w:rsidTr="004826E5">
        <w:tc>
          <w:tcPr>
            <w:tcW w:w="9854" w:type="dxa"/>
          </w:tcPr>
          <w:p w14:paraId="170C707A" w14:textId="77777777" w:rsidR="009542F2" w:rsidRDefault="009542F2" w:rsidP="009542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do you plan to use these books and materials? Please note we</w:t>
            </w:r>
            <w:r w:rsidRPr="00A43BC4">
              <w:rPr>
                <w:rFonts w:cs="Arial"/>
                <w:sz w:val="24"/>
                <w:szCs w:val="24"/>
              </w:rPr>
              <w:t xml:space="preserve"> will </w:t>
            </w:r>
            <w:r>
              <w:rPr>
                <w:rFonts w:cs="Arial"/>
                <w:sz w:val="24"/>
                <w:szCs w:val="24"/>
              </w:rPr>
              <w:t xml:space="preserve">also </w:t>
            </w:r>
            <w:r w:rsidRPr="00A43BC4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>quire you to report back on how you get on</w:t>
            </w:r>
            <w:r w:rsidRPr="00A43BC4">
              <w:rPr>
                <w:rFonts w:cs="Arial"/>
                <w:sz w:val="24"/>
                <w:szCs w:val="24"/>
              </w:rPr>
              <w:t>.</w:t>
            </w:r>
          </w:p>
          <w:p w14:paraId="5343BCA7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14:paraId="68A945AE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14:paraId="40E31D72" w14:textId="77777777"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14:paraId="63ED7435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14:paraId="278FEE45" w14:textId="77777777" w:rsidR="00747972" w:rsidRDefault="00747972" w:rsidP="00AD48F8">
            <w:pPr>
              <w:rPr>
                <w:rFonts w:cs="Arial"/>
                <w:sz w:val="24"/>
                <w:szCs w:val="24"/>
              </w:rPr>
            </w:pPr>
          </w:p>
          <w:p w14:paraId="57B49ED0" w14:textId="77777777"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14:paraId="473D71EC" w14:textId="77777777" w:rsidR="00794B47" w:rsidRDefault="00794B47" w:rsidP="00AD48F8">
            <w:pPr>
              <w:rPr>
                <w:rFonts w:cs="Arial"/>
                <w:sz w:val="24"/>
                <w:szCs w:val="24"/>
              </w:rPr>
            </w:pPr>
          </w:p>
          <w:p w14:paraId="1B4834D7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14:paraId="3C1FE83C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14:paraId="2F1D0E41" w14:textId="77777777"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DDAC439" w14:textId="77777777" w:rsidR="003C00FE" w:rsidRPr="003C00FE" w:rsidRDefault="003C00FE" w:rsidP="003C00FE">
      <w:pPr>
        <w:rPr>
          <w:b/>
          <w:sz w:val="2"/>
        </w:rPr>
      </w:pPr>
    </w:p>
    <w:p w14:paraId="3CA682BE" w14:textId="77777777" w:rsidR="009C2135" w:rsidRDefault="009C2135" w:rsidP="003C00FE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01DB5052" wp14:editId="55A5052C">
            <wp:simplePos x="0" y="0"/>
            <wp:positionH relativeFrom="column">
              <wp:posOffset>-250190</wp:posOffset>
            </wp:positionH>
            <wp:positionV relativeFrom="paragraph">
              <wp:posOffset>194945</wp:posOffset>
            </wp:positionV>
            <wp:extent cx="1351280" cy="1856105"/>
            <wp:effectExtent l="114300" t="76200" r="96520" b="4889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47320">
                      <a:off x="0" y="0"/>
                      <a:ext cx="135128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F28A2A" w14:textId="77777777" w:rsidR="00924D1C" w:rsidRDefault="00924D1C" w:rsidP="00177D19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Reading Ahead </w:t>
      </w:r>
      <w:r w:rsidR="00795ECF">
        <w:rPr>
          <w:b/>
          <w:sz w:val="28"/>
        </w:rPr>
        <w:t xml:space="preserve"> </w:t>
      </w:r>
    </w:p>
    <w:p w14:paraId="25AB509D" w14:textId="77777777" w:rsidR="00924D1C" w:rsidRPr="00C643F9" w:rsidRDefault="004826E5" w:rsidP="006F2E5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5ECF">
        <w:rPr>
          <w:sz w:val="24"/>
          <w:szCs w:val="24"/>
        </w:rPr>
        <w:t xml:space="preserve">     </w:t>
      </w:r>
      <w:r w:rsidR="00177D19">
        <w:rPr>
          <w:sz w:val="24"/>
          <w:szCs w:val="24"/>
        </w:rPr>
        <w:tab/>
      </w:r>
      <w:r w:rsidR="00924D1C">
        <w:rPr>
          <w:sz w:val="24"/>
          <w:szCs w:val="24"/>
        </w:rPr>
        <w:t>Reading Ahead invites people to pick six reads to record and review.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953"/>
        <w:gridCol w:w="1666"/>
      </w:tblGrid>
      <w:tr w:rsidR="00924D1C" w14:paraId="4A87F0D7" w14:textId="77777777" w:rsidTr="000F0728">
        <w:trPr>
          <w:jc w:val="right"/>
        </w:trPr>
        <w:tc>
          <w:tcPr>
            <w:tcW w:w="5953" w:type="dxa"/>
          </w:tcPr>
          <w:p w14:paraId="38406B55" w14:textId="77777777" w:rsidR="00924D1C" w:rsidRPr="00C643F9" w:rsidRDefault="00924D1C" w:rsidP="000F0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1A625C9F" w14:textId="77777777" w:rsidR="00924D1C" w:rsidRPr="00C643F9" w:rsidRDefault="00D52676" w:rsidP="00B7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</w:tr>
      <w:tr w:rsidR="00924D1C" w14:paraId="6E999D4D" w14:textId="77777777" w:rsidTr="000F0728">
        <w:trPr>
          <w:jc w:val="right"/>
        </w:trPr>
        <w:tc>
          <w:tcPr>
            <w:tcW w:w="5953" w:type="dxa"/>
          </w:tcPr>
          <w:p w14:paraId="5C2F40F8" w14:textId="77777777"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diaries</w:t>
            </w:r>
          </w:p>
        </w:tc>
        <w:tc>
          <w:tcPr>
            <w:tcW w:w="1666" w:type="dxa"/>
          </w:tcPr>
          <w:p w14:paraId="1BDC5445" w14:textId="77777777"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14:paraId="00D73423" w14:textId="77777777" w:rsidTr="000F0728">
        <w:trPr>
          <w:jc w:val="right"/>
        </w:trPr>
        <w:tc>
          <w:tcPr>
            <w:tcW w:w="5953" w:type="dxa"/>
          </w:tcPr>
          <w:p w14:paraId="163482B2" w14:textId="77777777"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certificates</w:t>
            </w:r>
          </w:p>
        </w:tc>
        <w:tc>
          <w:tcPr>
            <w:tcW w:w="1666" w:type="dxa"/>
          </w:tcPr>
          <w:p w14:paraId="7786938B" w14:textId="77777777"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14:paraId="28FF78DD" w14:textId="77777777" w:rsidTr="000F0728">
        <w:trPr>
          <w:jc w:val="right"/>
        </w:trPr>
        <w:tc>
          <w:tcPr>
            <w:tcW w:w="5953" w:type="dxa"/>
          </w:tcPr>
          <w:p w14:paraId="5AF7C0E9" w14:textId="77777777"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posters</w:t>
            </w:r>
          </w:p>
        </w:tc>
        <w:tc>
          <w:tcPr>
            <w:tcW w:w="1666" w:type="dxa"/>
          </w:tcPr>
          <w:p w14:paraId="6DB08C33" w14:textId="77777777"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14:paraId="201DC5E5" w14:textId="77777777" w:rsidTr="000F0728">
        <w:trPr>
          <w:jc w:val="right"/>
        </w:trPr>
        <w:tc>
          <w:tcPr>
            <w:tcW w:w="5953" w:type="dxa"/>
          </w:tcPr>
          <w:p w14:paraId="6BCC8555" w14:textId="77777777"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bookmarks</w:t>
            </w:r>
          </w:p>
        </w:tc>
        <w:tc>
          <w:tcPr>
            <w:tcW w:w="1666" w:type="dxa"/>
          </w:tcPr>
          <w:p w14:paraId="2023FFEC" w14:textId="77777777" w:rsidR="00924D1C" w:rsidRPr="00C643F9" w:rsidRDefault="00924D1C" w:rsidP="00B726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3DAEC5" w14:textId="77777777" w:rsidR="00971253" w:rsidRPr="009542F2" w:rsidRDefault="00971253" w:rsidP="00C826B4">
      <w:pPr>
        <w:spacing w:after="0"/>
        <w:rPr>
          <w:b/>
          <w:sz w:val="44"/>
        </w:rPr>
      </w:pPr>
    </w:p>
    <w:p w14:paraId="26668778" w14:textId="77777777"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4667E082" w14:textId="77777777"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14:paraId="1A1CB3DF" w14:textId="77777777"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14:paraId="5A2D20EA" w14:textId="77777777"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14:paraId="1054A5F9" w14:textId="77777777"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14:paraId="1A7009B1" w14:textId="77777777"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573082AC" w14:textId="77777777"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7B11E33D" w14:textId="77777777"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7847846E" w14:textId="77777777"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6AB0781A" w14:textId="77777777" w:rsidR="00971253" w:rsidRP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14:paraId="0EFC7F4D" w14:textId="77777777" w:rsidR="009472BC" w:rsidRDefault="009472BC" w:rsidP="00C826B4">
      <w:pPr>
        <w:spacing w:after="0"/>
        <w:rPr>
          <w:b/>
          <w:sz w:val="16"/>
        </w:rPr>
      </w:pPr>
    </w:p>
    <w:p w14:paraId="07AC5823" w14:textId="77777777" w:rsidR="009E2275" w:rsidRDefault="009E2275" w:rsidP="00C826B4">
      <w:pPr>
        <w:spacing w:after="0"/>
        <w:rPr>
          <w:b/>
          <w:sz w:val="16"/>
        </w:rPr>
      </w:pPr>
    </w:p>
    <w:p w14:paraId="79BDDBCD" w14:textId="77777777" w:rsidR="000F0728" w:rsidRPr="000F0728" w:rsidRDefault="000F0728" w:rsidP="00C826B4">
      <w:pPr>
        <w:spacing w:after="0"/>
        <w:rPr>
          <w:b/>
          <w:sz w:val="1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755C4" w14:paraId="1C972F7E" w14:textId="77777777" w:rsidTr="009E2275">
        <w:tc>
          <w:tcPr>
            <w:tcW w:w="10065" w:type="dxa"/>
          </w:tcPr>
          <w:p w14:paraId="03A6444F" w14:textId="77777777" w:rsidR="008755C4" w:rsidRPr="008755C4" w:rsidRDefault="006F5E14" w:rsidP="009E2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Quick Reads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will be dispatched once a month from UNISON’s storage </w:t>
            </w: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centre.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>Ensure your order is received by 1st of the month for dispatch that month.</w:t>
            </w:r>
          </w:p>
        </w:tc>
      </w:tr>
    </w:tbl>
    <w:p w14:paraId="6F05AF5D" w14:textId="77777777" w:rsidR="009E2275" w:rsidRPr="00D14E26" w:rsidRDefault="009E2275" w:rsidP="00924D1C">
      <w:pPr>
        <w:rPr>
          <w:rFonts w:cs="Arial"/>
          <w:b/>
          <w:sz w:val="14"/>
          <w:szCs w:val="24"/>
        </w:rPr>
      </w:pPr>
    </w:p>
    <w:p w14:paraId="482584A3" w14:textId="77777777" w:rsidR="00924D1C" w:rsidRPr="000F0728" w:rsidRDefault="002C3318" w:rsidP="00924D1C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Quick Reads</w:t>
      </w:r>
      <w:r w:rsidR="00924D1C" w:rsidRPr="001A031E">
        <w:rPr>
          <w:rFonts w:cs="Arial"/>
          <w:b/>
          <w:sz w:val="28"/>
          <w:szCs w:val="24"/>
        </w:rPr>
        <w:t>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5810"/>
        <w:gridCol w:w="994"/>
      </w:tblGrid>
      <w:tr w:rsidR="00A10EE7" w:rsidRPr="00AB5657" w14:paraId="38A89C8A" w14:textId="77777777" w:rsidTr="00F9245A">
        <w:trPr>
          <w:trHeight w:val="38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E32CF" w14:textId="77777777" w:rsidR="00917E3B" w:rsidRPr="00D27075" w:rsidRDefault="00917E3B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027FC" w14:textId="77777777" w:rsidR="00917E3B" w:rsidRPr="001141CA" w:rsidRDefault="00917E3B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AC0E5" w14:textId="77777777" w:rsidR="00917E3B" w:rsidRPr="001141CA" w:rsidRDefault="00917E3B" w:rsidP="00B72603">
            <w:pPr>
              <w:spacing w:after="0" w:line="240" w:lineRule="auto"/>
              <w:ind w:left="113"/>
              <w:rPr>
                <w:rFonts w:cs="Arial"/>
                <w:sz w:val="24"/>
                <w:szCs w:val="24"/>
              </w:rPr>
            </w:pPr>
            <w:r w:rsidRPr="001141C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E6DC92" w14:textId="77777777" w:rsidR="00917E3B" w:rsidRPr="001141CA" w:rsidRDefault="00D52676" w:rsidP="00B7260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Quantity</w:t>
            </w:r>
          </w:p>
        </w:tc>
      </w:tr>
      <w:tr w:rsidR="00A10EE7" w:rsidRPr="00AB5657" w14:paraId="61978EE7" w14:textId="77777777" w:rsidTr="00F9245A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2942" w14:textId="77777777" w:rsidR="00917E3B" w:rsidRPr="00A84CBC" w:rsidRDefault="00A33A71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6C44958" wp14:editId="233E961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</wp:posOffset>
                  </wp:positionV>
                  <wp:extent cx="412750" cy="619125"/>
                  <wp:effectExtent l="19050" t="0" r="6350" b="0"/>
                  <wp:wrapNone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D9B9F" w14:textId="77777777" w:rsidR="00F9245A" w:rsidRPr="00F9245A" w:rsidRDefault="00F9245A" w:rsidP="00F9245A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This is Going to Hurt</w:t>
            </w:r>
            <w:r w:rsidR="00917E3B" w:rsidRPr="001141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sz w:val="24"/>
                <w:szCs w:val="24"/>
              </w:rPr>
              <w:t>Adam Kay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80A04" w14:textId="77777777" w:rsidR="00917E3B" w:rsidRPr="00387012" w:rsidRDefault="00387012" w:rsidP="00F924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  <w:r w:rsidR="00ED213C" w:rsidRPr="00387012">
              <w:rPr>
                <w:rFonts w:eastAsia="Times New Roman" w:cs="Arial"/>
                <w:lang w:eastAsia="en-GB"/>
              </w:rPr>
              <w:t>A</w:t>
            </w:r>
            <w:r w:rsidR="00ED213C" w:rsidRPr="00387012">
              <w:t xml:space="preserve"> junior doctor’s diary written in secret after long days, sleepless nights and missed weekends. Funny, moving and sometimes shocking tales of life on and off the hospital ward.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14FA79" w14:textId="77777777" w:rsidR="00917E3B" w:rsidRDefault="00917E3B" w:rsidP="00B72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99E38" w14:textId="77777777" w:rsidR="00917E3B" w:rsidRPr="00AB5657" w:rsidRDefault="00917E3B" w:rsidP="00924D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EE7" w:rsidRPr="00AB5657" w14:paraId="1E6E151F" w14:textId="77777777" w:rsidTr="00F9245A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157A" w14:textId="77777777" w:rsidR="00917E3B" w:rsidRPr="00D27075" w:rsidRDefault="00F9245A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3104054" wp14:editId="11809FC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8890</wp:posOffset>
                  </wp:positionV>
                  <wp:extent cx="390525" cy="600075"/>
                  <wp:effectExtent l="19050" t="0" r="9525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EAFD3" w14:textId="77777777" w:rsidR="00310A0C" w:rsidRDefault="00F9245A" w:rsidP="00310A0C">
            <w:pPr>
              <w:spacing w:after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Darkness Rising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Dhand</w:t>
            </w:r>
            <w:proofErr w:type="spellEnd"/>
            <w:r w:rsidR="00310A0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147C2EEF" w14:textId="77777777" w:rsidR="00310A0C" w:rsidRPr="00310A0C" w:rsidRDefault="00310A0C" w:rsidP="00310A0C">
            <w:pPr>
              <w:spacing w:after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215545" w14:textId="77777777" w:rsidR="00917E3B" w:rsidRPr="00661D85" w:rsidRDefault="00F9245A" w:rsidP="00661D8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661D85">
              <w:rPr>
                <w:rFonts w:cs="Arial"/>
              </w:rPr>
              <w:t xml:space="preserve"> </w:t>
            </w:r>
            <w:r w:rsidR="00387012" w:rsidRPr="00661D85">
              <w:t>DI</w:t>
            </w:r>
            <w:r w:rsidR="00752A4A" w:rsidRPr="00661D85">
              <w:t xml:space="preserve"> Harry </w:t>
            </w:r>
            <w:proofErr w:type="spellStart"/>
            <w:r w:rsidR="00752A4A" w:rsidRPr="00661D85">
              <w:t>Virdee</w:t>
            </w:r>
            <w:proofErr w:type="spellEnd"/>
            <w:r w:rsidR="00752A4A" w:rsidRPr="00661D85">
              <w:t xml:space="preserve"> has a lot on his plate. His</w:t>
            </w:r>
            <w:r w:rsidR="00612659">
              <w:t xml:space="preserve"> team is facing</w:t>
            </w:r>
            <w:r w:rsidR="00752A4A" w:rsidRPr="00661D85">
              <w:t xml:space="preserve"> cuts, tensions</w:t>
            </w:r>
            <w:r w:rsidR="00661D85">
              <w:t xml:space="preserve"> are building between</w:t>
            </w:r>
            <w:r w:rsidR="00612659">
              <w:t xml:space="preserve"> </w:t>
            </w:r>
            <w:r w:rsidR="00752A4A" w:rsidRPr="00661D85">
              <w:t>riva</w:t>
            </w:r>
            <w:r w:rsidR="00661D85">
              <w:t>l drug</w:t>
            </w:r>
            <w:r w:rsidR="00387012" w:rsidRPr="00661D85">
              <w:t xml:space="preserve"> gangs and his wife</w:t>
            </w:r>
            <w:r w:rsidR="00752A4A" w:rsidRPr="00661D85">
              <w:t xml:space="preserve"> </w:t>
            </w:r>
            <w:r w:rsidR="00387012" w:rsidRPr="00661D85">
              <w:t>is due to give birth</w:t>
            </w:r>
            <w:r w:rsidR="00752A4A" w:rsidRPr="00661D85">
              <w:t>. So when bodies start turning up in the old industrial distr</w:t>
            </w:r>
            <w:r w:rsidR="00661D85">
              <w:t>ict, the pressure is on to wrap</w:t>
            </w:r>
            <w:r w:rsidR="00752A4A" w:rsidRPr="00661D85">
              <w:t xml:space="preserve"> up</w:t>
            </w:r>
            <w:r w:rsidR="00661D85">
              <w:t xml:space="preserve"> the case</w:t>
            </w:r>
            <w:r w:rsidR="00752A4A" w:rsidRPr="00661D85">
              <w:t xml:space="preserve"> as </w:t>
            </w:r>
            <w:r w:rsidR="00661D85" w:rsidRPr="00661D85">
              <w:t>quickly as possible</w:t>
            </w:r>
            <w:r w:rsidR="00387012" w:rsidRPr="00661D85">
              <w:t>.</w:t>
            </w:r>
            <w:r w:rsidR="00752A4A" w:rsidRPr="00661D85"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D13F16" w14:textId="77777777"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14:paraId="6C827988" w14:textId="77777777" w:rsidTr="00F9245A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D0FD8" w14:textId="77777777" w:rsidR="00917E3B" w:rsidRPr="00D27075" w:rsidRDefault="00A33A71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E7F2151" wp14:editId="3E2DC97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-645160</wp:posOffset>
                  </wp:positionV>
                  <wp:extent cx="398145" cy="609600"/>
                  <wp:effectExtent l="19050" t="0" r="1905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5932E" w14:textId="77777777" w:rsidR="00A33A71" w:rsidRDefault="00F9245A" w:rsidP="00A33A71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The Donor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Clare Macintosh</w:t>
            </w:r>
          </w:p>
          <w:p w14:paraId="45AC3104" w14:textId="77777777" w:rsidR="00A33A71" w:rsidRPr="00A33A71" w:rsidRDefault="00A33A71" w:rsidP="00A33A71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13E7E" w14:textId="77777777" w:rsidR="00917E3B" w:rsidRPr="00661D85" w:rsidRDefault="00F9245A" w:rsidP="00661D8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752A4A" w:rsidRPr="00661D85">
              <w:t>When Lizzie's daughter Meg is given a life-saving heart transplant, Lizzie feels hugely grateful to the nameless donor. Then she receives a letter</w:t>
            </w:r>
            <w:r w:rsidR="00661D85">
              <w:t xml:space="preserve"> from the donor's mother asking to meet </w:t>
            </w:r>
            <w:r w:rsidR="00752A4A" w:rsidRPr="00661D85">
              <w:t>and it seems like the least she can do. But something isn't right</w:t>
            </w:r>
            <w:r w:rsidR="00F23BB1">
              <w:t xml:space="preserve"> 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75205" w14:textId="77777777"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14:paraId="12AE88A0" w14:textId="77777777" w:rsidTr="00F9245A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4FF0" w14:textId="77777777" w:rsidR="00917E3B" w:rsidRPr="00D27075" w:rsidRDefault="00310A0C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D978890" wp14:editId="395EF97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34290</wp:posOffset>
                  </wp:positionV>
                  <wp:extent cx="409575" cy="609600"/>
                  <wp:effectExtent l="190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9C01" w14:textId="77777777" w:rsidR="00310A0C" w:rsidRPr="00310A0C" w:rsidRDefault="00F9245A" w:rsidP="00310A0C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The Little Dreams of Lara Cliffe</w:t>
            </w:r>
            <w:r w:rsidR="00B04B5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by Milly Johnson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DA8D5" w14:textId="77777777" w:rsidR="00917E3B" w:rsidRPr="00F32BEF" w:rsidRDefault="00F9245A" w:rsidP="00A760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752A4A" w:rsidRPr="00F32BEF">
              <w:t xml:space="preserve">Lara Cliffe and her three friends are off on a </w:t>
            </w:r>
            <w:r w:rsidR="00F23BB1">
              <w:t>hen party mini break</w:t>
            </w:r>
            <w:r w:rsidR="00752A4A" w:rsidRPr="00F32BEF">
              <w:t>. It's three weeks before her wedding to</w:t>
            </w:r>
            <w:r w:rsidR="00F23BB1">
              <w:t xml:space="preserve"> kind 'Steady Freddie' b</w:t>
            </w:r>
            <w:r w:rsidR="00752A4A" w:rsidRPr="00F32BEF">
              <w:t xml:space="preserve">ut something is worrying </w:t>
            </w:r>
            <w:r w:rsidR="00661D85" w:rsidRPr="00F32BEF">
              <w:t>Lara.</w:t>
            </w:r>
            <w:r w:rsidR="00752A4A" w:rsidRPr="00F32BEF">
              <w:t xml:space="preserve"> Fifteen </w:t>
            </w:r>
            <w:r w:rsidR="00661D85" w:rsidRPr="00F32BEF">
              <w:t xml:space="preserve">years ago Danny </w:t>
            </w:r>
            <w:proofErr w:type="spellStart"/>
            <w:r w:rsidR="00661D85" w:rsidRPr="00F32BEF">
              <w:t>Belfont</w:t>
            </w:r>
            <w:proofErr w:type="spellEnd"/>
            <w:r w:rsidR="00752A4A" w:rsidRPr="00F32BEF">
              <w:t xml:space="preserve"> walked out on her thr</w:t>
            </w:r>
            <w:r w:rsidR="00F23BB1">
              <w:t>ee weeks before their wedding</w:t>
            </w:r>
            <w:r w:rsidR="00752A4A" w:rsidRPr="00F32BEF">
              <w:t>. Then, on the o</w:t>
            </w:r>
            <w:r w:rsidR="00661D85" w:rsidRPr="00F32BEF">
              <w:t xml:space="preserve">vernight ferry </w:t>
            </w:r>
            <w:r w:rsidR="00752A4A" w:rsidRPr="00F32BEF">
              <w:t>Danny</w:t>
            </w:r>
            <w:r w:rsidR="00661D85" w:rsidRPr="00F32BEF">
              <w:t xml:space="preserve"> spots Lara. I</w:t>
            </w:r>
            <w:r w:rsidR="00752A4A" w:rsidRPr="00F32BEF">
              <w:t>f</w:t>
            </w:r>
            <w:r w:rsidR="00F32BEF" w:rsidRPr="00F32BEF">
              <w:t xml:space="preserve"> fate has brought them</w:t>
            </w:r>
            <w:r w:rsidR="00752A4A" w:rsidRPr="00F32BEF">
              <w:t xml:space="preserve"> back together... is it really for love or for something quite different?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E62" w14:textId="77777777"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14:paraId="24BF8C3B" w14:textId="77777777" w:rsidTr="00F9245A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C1F7E" w14:textId="77777777" w:rsidR="00917E3B" w:rsidRPr="00D27075" w:rsidRDefault="00310A0C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B944B15" wp14:editId="53110EBD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-959485</wp:posOffset>
                  </wp:positionV>
                  <wp:extent cx="409575" cy="619125"/>
                  <wp:effectExtent l="19050" t="0" r="9525" b="0"/>
                  <wp:wrapNone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0F58B" w14:textId="77777777" w:rsidR="00917E3B" w:rsidRPr="001141CA" w:rsidRDefault="00F9245A" w:rsidP="00272CF3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Notting Hill Carnival: A West Side Story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Candice Carty Williams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8CE5A" w14:textId="77777777" w:rsidR="00917E3B" w:rsidRPr="00AF4BE5" w:rsidRDefault="00387012" w:rsidP="00AF4BE5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sz w:val="15"/>
                <w:szCs w:val="15"/>
              </w:rPr>
              <w:t xml:space="preserve"> </w:t>
            </w:r>
            <w:r w:rsidR="00185B10">
              <w:t>Sapphire is the</w:t>
            </w:r>
            <w:r w:rsidR="00752A4A" w:rsidRPr="00AF4BE5">
              <w:t xml:space="preserve"> leader of Red Roses in an area where </w:t>
            </w:r>
            <w:r w:rsidR="00185B10">
              <w:t>gang loyalty is everything</w:t>
            </w:r>
            <w:r w:rsidR="00752A4A" w:rsidRPr="00AF4BE5">
              <w:t>. But after a tragic ev</w:t>
            </w:r>
            <w:r w:rsidR="00A64626">
              <w:t>ent</w:t>
            </w:r>
            <w:r w:rsidR="00752A4A" w:rsidRPr="00AF4BE5">
              <w:t xml:space="preserve"> Sapphire vows to lea</w:t>
            </w:r>
            <w:r w:rsidR="00185B10">
              <w:t>ve her old life, friends and</w:t>
            </w:r>
            <w:r w:rsidR="00752A4A" w:rsidRPr="00AF4BE5">
              <w:t xml:space="preserve"> gang behind.</w:t>
            </w:r>
            <w:r w:rsidR="00AF4BE5" w:rsidRPr="00AF4BE5">
              <w:t xml:space="preserve"> When she meets </w:t>
            </w:r>
            <w:r w:rsidR="00185B10">
              <w:t>Apollo</w:t>
            </w:r>
            <w:r w:rsidR="00752A4A" w:rsidRPr="00AF4BE5">
              <w:t xml:space="preserve"> she </w:t>
            </w:r>
            <w:r w:rsidR="00185B10">
              <w:t>feels somethin</w:t>
            </w:r>
            <w:r w:rsidR="00A64626">
              <w:t>g she's not</w:t>
            </w:r>
            <w:r w:rsidR="00185B10">
              <w:t xml:space="preserve"> felt before</w:t>
            </w:r>
            <w:r w:rsidR="00752A4A" w:rsidRPr="00AF4BE5">
              <w:t xml:space="preserve"> and thin</w:t>
            </w:r>
            <w:r w:rsidR="00185B10">
              <w:t>ks he could be the one ... u</w:t>
            </w:r>
            <w:r w:rsidR="00752A4A" w:rsidRPr="00AF4BE5">
              <w:t xml:space="preserve">ntil she discovers he's a member of </w:t>
            </w:r>
            <w:r w:rsidR="00AF4BE5" w:rsidRPr="00AF4BE5">
              <w:t xml:space="preserve">a </w:t>
            </w:r>
            <w:r w:rsidR="00752A4A" w:rsidRPr="00AF4BE5">
              <w:t>rival gang. Will she ever esca</w:t>
            </w:r>
            <w:r w:rsidR="00AF4BE5" w:rsidRPr="00AF4BE5">
              <w:t xml:space="preserve">pe her past </w:t>
            </w:r>
            <w:r w:rsidR="00752A4A" w:rsidRPr="00AF4BE5">
              <w:t xml:space="preserve">and how many lives will be ruined until she does?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15261" w14:textId="77777777" w:rsidR="00917E3B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DC1F422" w14:textId="77777777"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14:paraId="486EDD13" w14:textId="77777777" w:rsidTr="00F9245A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36688" w14:textId="77777777" w:rsidR="00917E3B" w:rsidRPr="00D27075" w:rsidRDefault="00F9245A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F9245A"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06F45A5" wp14:editId="57CFB4BD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-856615</wp:posOffset>
                  </wp:positionV>
                  <wp:extent cx="390525" cy="590550"/>
                  <wp:effectExtent l="19050" t="0" r="952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16AF6" w14:textId="77777777" w:rsidR="00917E3B" w:rsidRPr="00F9245A" w:rsidRDefault="003B322C" w:rsidP="00752A4A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 Fresh Start - short story c</w:t>
            </w:r>
            <w:r w:rsidR="00F9245A">
              <w:rPr>
                <w:rFonts w:cs="Arial"/>
                <w:b/>
                <w:color w:val="000000"/>
                <w:sz w:val="24"/>
                <w:szCs w:val="24"/>
              </w:rPr>
              <w:t xml:space="preserve">ollection </w:t>
            </w:r>
            <w:r w:rsidR="00F9245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edited by Fanny Blake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14D5D" w14:textId="77777777" w:rsidR="00917E3B" w:rsidRPr="00752A4A" w:rsidRDefault="00387012" w:rsidP="00F9245A">
            <w:r>
              <w:rPr>
                <w:bCs/>
              </w:rPr>
              <w:t xml:space="preserve"> </w:t>
            </w:r>
            <w:proofErr w:type="spellStart"/>
            <w:r w:rsidR="00752A4A" w:rsidRPr="00752A4A">
              <w:rPr>
                <w:bCs/>
              </w:rPr>
              <w:t>Jojo</w:t>
            </w:r>
            <w:proofErr w:type="spellEnd"/>
            <w:r w:rsidR="00752A4A" w:rsidRPr="00752A4A">
              <w:rPr>
                <w:bCs/>
              </w:rPr>
              <w:t xml:space="preserve"> Moyes, </w:t>
            </w:r>
            <w:r w:rsidR="00752A4A" w:rsidRPr="00752A4A">
              <w:rPr>
                <w:rStyle w:val="Emphasis"/>
                <w:bCs/>
              </w:rPr>
              <w:t xml:space="preserve">The Makeover; </w:t>
            </w:r>
            <w:r w:rsidR="00752A4A" w:rsidRPr="00752A4A">
              <w:rPr>
                <w:bCs/>
              </w:rPr>
              <w:t xml:space="preserve">Sophie Kinsella, </w:t>
            </w:r>
            <w:r w:rsidR="00752A4A" w:rsidRPr="00752A4A">
              <w:rPr>
                <w:rStyle w:val="Emphasis"/>
                <w:bCs/>
              </w:rPr>
              <w:t xml:space="preserve">Decluttering; </w:t>
            </w:r>
            <w:r w:rsidR="00752A4A" w:rsidRPr="00752A4A">
              <w:rPr>
                <w:bCs/>
              </w:rPr>
              <w:t xml:space="preserve">Ian Rankin, </w:t>
            </w:r>
            <w:r w:rsidR="00752A4A" w:rsidRPr="00752A4A">
              <w:rPr>
                <w:rStyle w:val="Emphasis"/>
                <w:bCs/>
              </w:rPr>
              <w:t>Easy Street ;</w:t>
            </w:r>
            <w:r w:rsidR="00752A4A" w:rsidRPr="00752A4A">
              <w:rPr>
                <w:bCs/>
              </w:rPr>
              <w:t xml:space="preserve"> Mari Hannah, </w:t>
            </w:r>
            <w:r w:rsidR="00752A4A" w:rsidRPr="00752A4A">
              <w:rPr>
                <w:rStyle w:val="Emphasis"/>
                <w:bCs/>
              </w:rPr>
              <w:t xml:space="preserve">Let No One In; </w:t>
            </w:r>
            <w:r w:rsidR="00752A4A" w:rsidRPr="00752A4A">
              <w:rPr>
                <w:bCs/>
              </w:rPr>
              <w:t xml:space="preserve">Louise </w:t>
            </w:r>
            <w:proofErr w:type="spellStart"/>
            <w:r w:rsidR="00752A4A" w:rsidRPr="00752A4A">
              <w:rPr>
                <w:bCs/>
              </w:rPr>
              <w:t>Candlish</w:t>
            </w:r>
            <w:proofErr w:type="spellEnd"/>
            <w:r w:rsidR="00752A4A" w:rsidRPr="00752A4A">
              <w:rPr>
                <w:bCs/>
              </w:rPr>
              <w:t xml:space="preserve">, </w:t>
            </w:r>
            <w:r w:rsidR="00752A4A" w:rsidRPr="00752A4A">
              <w:rPr>
                <w:rStyle w:val="Emphasis"/>
                <w:bCs/>
              </w:rPr>
              <w:t xml:space="preserve">Lock Up and Leave; </w:t>
            </w:r>
            <w:r w:rsidR="00752A4A" w:rsidRPr="00752A4A">
              <w:rPr>
                <w:bCs/>
              </w:rPr>
              <w:t xml:space="preserve">Adele Parks, </w:t>
            </w:r>
            <w:r w:rsidR="00752A4A" w:rsidRPr="00752A4A">
              <w:rPr>
                <w:rStyle w:val="Emphasis"/>
                <w:bCs/>
              </w:rPr>
              <w:t xml:space="preserve">A Quiet Road; </w:t>
            </w:r>
            <w:proofErr w:type="spellStart"/>
            <w:r w:rsidR="00752A4A" w:rsidRPr="00752A4A">
              <w:rPr>
                <w:bCs/>
              </w:rPr>
              <w:t>Mahsuda</w:t>
            </w:r>
            <w:proofErr w:type="spellEnd"/>
            <w:r w:rsidR="00752A4A" w:rsidRPr="00752A4A">
              <w:rPr>
                <w:bCs/>
              </w:rPr>
              <w:t xml:space="preserve"> Snaith, </w:t>
            </w:r>
            <w:r w:rsidR="00752A4A" w:rsidRPr="00752A4A">
              <w:rPr>
                <w:rStyle w:val="Emphasis"/>
                <w:bCs/>
              </w:rPr>
              <w:t xml:space="preserve">The Estate; </w:t>
            </w:r>
            <w:r w:rsidR="00752A4A" w:rsidRPr="00752A4A">
              <w:rPr>
                <w:bCs/>
                <w:iCs/>
              </w:rPr>
              <w:t xml:space="preserve">Mike Gayle, </w:t>
            </w:r>
            <w:r w:rsidR="00752A4A" w:rsidRPr="00752A4A">
              <w:rPr>
                <w:rStyle w:val="Emphasis"/>
                <w:bCs/>
              </w:rPr>
              <w:t xml:space="preserve">You and Me; </w:t>
            </w:r>
            <w:r w:rsidR="00752A4A" w:rsidRPr="00752A4A">
              <w:rPr>
                <w:bCs/>
              </w:rPr>
              <w:t xml:space="preserve">Keith Stuart, </w:t>
            </w:r>
            <w:r w:rsidR="00752A4A" w:rsidRPr="00752A4A">
              <w:rPr>
                <w:rStyle w:val="Emphasis"/>
                <w:bCs/>
              </w:rPr>
              <w:t xml:space="preserve">An Accidental Date; </w:t>
            </w:r>
            <w:r w:rsidR="00752A4A" w:rsidRPr="00752A4A">
              <w:rPr>
                <w:bCs/>
              </w:rPr>
              <w:t xml:space="preserve">Fanny Blake, </w:t>
            </w:r>
            <w:r w:rsidR="00752A4A" w:rsidRPr="00752A4A">
              <w:rPr>
                <w:rStyle w:val="Emphasis"/>
                <w:bCs/>
              </w:rPr>
              <w:t>Sisters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1B524" w14:textId="77777777"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024082E" w14:textId="77777777" w:rsidR="00FC49F8" w:rsidRPr="00D14E26" w:rsidRDefault="00FC49F8">
      <w:pPr>
        <w:rPr>
          <w:sz w:val="2"/>
        </w:rPr>
      </w:pPr>
    </w:p>
    <w:p w14:paraId="615AA43A" w14:textId="77777777" w:rsidR="00AB32B9" w:rsidRPr="00D14E26" w:rsidRDefault="00D14E26" w:rsidP="00AD48F8">
      <w:pPr>
        <w:rPr>
          <w:b/>
          <w:sz w:val="2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93056" behindDoc="0" locked="0" layoutInCell="1" allowOverlap="1" wp14:anchorId="5655A2C8" wp14:editId="2E52B09E">
            <wp:simplePos x="0" y="0"/>
            <wp:positionH relativeFrom="column">
              <wp:posOffset>4299585</wp:posOffset>
            </wp:positionH>
            <wp:positionV relativeFrom="paragraph">
              <wp:posOffset>116840</wp:posOffset>
            </wp:positionV>
            <wp:extent cx="571500" cy="809625"/>
            <wp:effectExtent l="114300" t="76200" r="133350" b="66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45447"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B9">
        <w:rPr>
          <w:b/>
          <w:sz w:val="28"/>
        </w:rPr>
        <w:softHyphen/>
      </w:r>
      <w:r w:rsidR="00AB32B9">
        <w:rPr>
          <w:b/>
          <w:sz w:val="28"/>
        </w:rPr>
        <w:softHyphen/>
      </w:r>
      <w:r w:rsidR="00AB32B9">
        <w:rPr>
          <w:b/>
          <w:sz w:val="28"/>
        </w:rPr>
        <w:softHyphen/>
      </w:r>
      <w:r w:rsidR="00AB32B9">
        <w:rPr>
          <w:b/>
          <w:sz w:val="28"/>
        </w:rPr>
        <w:softHyphen/>
      </w:r>
      <w:r w:rsidR="00AB32B9">
        <w:rPr>
          <w:b/>
          <w:sz w:val="28"/>
        </w:rPr>
        <w:softHyphen/>
      </w:r>
      <w:r w:rsidR="00AB32B9">
        <w:rPr>
          <w:b/>
          <w:sz w:val="28"/>
        </w:rPr>
        <w:softHyphen/>
      </w:r>
    </w:p>
    <w:p w14:paraId="6D5B24E7" w14:textId="77777777" w:rsidR="00D14E26" w:rsidRPr="00D14E26" w:rsidRDefault="00D14E26" w:rsidP="00D14E26">
      <w:pPr>
        <w:rPr>
          <w:sz w:val="28"/>
        </w:rPr>
      </w:pPr>
      <w:r>
        <w:rPr>
          <w:b/>
          <w:sz w:val="28"/>
        </w:rPr>
        <w:t xml:space="preserve">UNISON writing competition celebration booklet </w:t>
      </w:r>
    </w:p>
    <w:p w14:paraId="5CA397F8" w14:textId="77777777" w:rsidR="00D14E26" w:rsidRDefault="00BE6AB6" w:rsidP="00AD48F8">
      <w:pPr>
        <w:rPr>
          <w:b/>
          <w:sz w:val="24"/>
        </w:rPr>
      </w:pPr>
      <w:r>
        <w:rPr>
          <w:b/>
          <w:noProof/>
          <w:sz w:val="28"/>
          <w:lang w:eastAsia="en-GB"/>
        </w:rPr>
        <w:pict w14:anchorId="354E6EB2">
          <v:roundrect id="_x0000_s1032" style="position:absolute;margin-left:1.8pt;margin-top:-.6pt;width:18.75pt;height:17.25pt;z-index:251694080;mso-position-horizontal-relative:text;mso-position-vertical-relative:text" arcsize="10923f"/>
        </w:pict>
      </w:r>
      <w:r w:rsidR="00D14E26">
        <w:rPr>
          <w:b/>
          <w:sz w:val="28"/>
        </w:rPr>
        <w:tab/>
      </w:r>
      <w:r w:rsidR="00D14E26" w:rsidRPr="0068660D">
        <w:rPr>
          <w:sz w:val="24"/>
        </w:rPr>
        <w:t>I’d l</w:t>
      </w:r>
      <w:r w:rsidR="00D14E26">
        <w:rPr>
          <w:sz w:val="24"/>
        </w:rPr>
        <w:t>ike _______ UNISON writing competition booklets</w:t>
      </w:r>
      <w:r w:rsidR="00D14E26" w:rsidRPr="0068660D">
        <w:rPr>
          <w:sz w:val="24"/>
        </w:rPr>
        <w:t>.</w:t>
      </w:r>
      <w:r w:rsidR="00D14E26" w:rsidRPr="006F2E52">
        <w:rPr>
          <w:sz w:val="24"/>
        </w:rPr>
        <w:t xml:space="preserve"> </w:t>
      </w:r>
      <w:r w:rsidR="00D14E2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14E26">
        <w:t xml:space="preserve">   </w:t>
      </w:r>
    </w:p>
    <w:p w14:paraId="0B09EE39" w14:textId="77777777" w:rsidR="00D14E26" w:rsidRPr="00D14E26" w:rsidRDefault="00D14E26" w:rsidP="00AD48F8">
      <w:pPr>
        <w:rPr>
          <w:b/>
          <w:sz w:val="6"/>
        </w:rPr>
      </w:pPr>
    </w:p>
    <w:p w14:paraId="1704AE1E" w14:textId="77777777" w:rsidR="00184278" w:rsidRPr="00D14E26" w:rsidRDefault="00D14E26" w:rsidP="00D14E26">
      <w:pPr>
        <w:rPr>
          <w:b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1CF97F94" wp14:editId="2AA00D3C">
            <wp:simplePos x="0" y="0"/>
            <wp:positionH relativeFrom="column">
              <wp:posOffset>3344639</wp:posOffset>
            </wp:positionH>
            <wp:positionV relativeFrom="paragraph">
              <wp:posOffset>33487</wp:posOffset>
            </wp:positionV>
            <wp:extent cx="543691" cy="782612"/>
            <wp:effectExtent l="114300" t="76200" r="123059" b="55588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186911">
                      <a:off x="0" y="0"/>
                      <a:ext cx="543691" cy="78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B6">
        <w:rPr>
          <w:b/>
          <w:noProof/>
          <w:sz w:val="24"/>
          <w:lang w:eastAsia="en-GB"/>
        </w:rPr>
        <w:pict w14:anchorId="592880AD">
          <v:roundrect id="_x0000_s1031" style="position:absolute;margin-left:1.8pt;margin-top:27.1pt;width:18.75pt;height:17.25pt;z-index:251677696;mso-position-horizontal-relative:text;mso-position-vertical-relative:text" arcsize="10923f"/>
        </w:pict>
      </w:r>
      <w:r w:rsidR="00AD48F8">
        <w:rPr>
          <w:b/>
          <w:sz w:val="28"/>
        </w:rPr>
        <w:t xml:space="preserve">UNISON </w:t>
      </w:r>
      <w:r w:rsidR="00E004A8">
        <w:rPr>
          <w:b/>
          <w:sz w:val="28"/>
        </w:rPr>
        <w:t xml:space="preserve">book </w:t>
      </w:r>
      <w:r>
        <w:rPr>
          <w:b/>
          <w:sz w:val="28"/>
        </w:rPr>
        <w:t xml:space="preserve">share </w:t>
      </w:r>
      <w:r w:rsidR="00E004A8">
        <w:rPr>
          <w:b/>
          <w:sz w:val="28"/>
        </w:rPr>
        <w:t>s</w:t>
      </w:r>
      <w:r w:rsidR="00AD48F8" w:rsidRPr="00F22F25">
        <w:rPr>
          <w:b/>
          <w:sz w:val="28"/>
        </w:rPr>
        <w:t>tickers</w:t>
      </w:r>
    </w:p>
    <w:p w14:paraId="29986B39" w14:textId="77777777" w:rsidR="00917E3B" w:rsidRDefault="00AD48F8" w:rsidP="00AD48F8">
      <w:r w:rsidRPr="0068660D">
        <w:rPr>
          <w:b/>
          <w:sz w:val="24"/>
        </w:rPr>
        <w:t xml:space="preserve">          </w:t>
      </w:r>
      <w:r w:rsidRPr="0068660D">
        <w:rPr>
          <w:sz w:val="24"/>
        </w:rPr>
        <w:t>I’d like _______ UNISON book stickers.</w:t>
      </w:r>
      <w:r w:rsidRPr="006F2E52">
        <w:rPr>
          <w:sz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17E3B">
        <w:t xml:space="preserve">   </w:t>
      </w:r>
    </w:p>
    <w:p w14:paraId="575637A2" w14:textId="77777777" w:rsidR="00FC49F8" w:rsidRPr="00603804" w:rsidRDefault="00FC49F8" w:rsidP="00A643B3">
      <w:pPr>
        <w:spacing w:after="0"/>
        <w:rPr>
          <w:rFonts w:cs="Arial"/>
          <w:b/>
          <w:sz w:val="6"/>
          <w:szCs w:val="24"/>
        </w:rPr>
      </w:pPr>
    </w:p>
    <w:p w14:paraId="21A11819" w14:textId="77777777" w:rsidR="00FC49F8" w:rsidRDefault="00FC49F8" w:rsidP="00D14E26">
      <w:pPr>
        <w:spacing w:after="0"/>
        <w:rPr>
          <w:rFonts w:cs="Arial"/>
          <w:b/>
          <w:sz w:val="24"/>
          <w:szCs w:val="24"/>
        </w:rPr>
      </w:pPr>
    </w:p>
    <w:p w14:paraId="3C262D2E" w14:textId="77777777" w:rsidR="00D14E26" w:rsidRDefault="00D14E26" w:rsidP="00A643B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1DD4A70" wp14:editId="217D5925">
            <wp:simplePos x="0" y="0"/>
            <wp:positionH relativeFrom="column">
              <wp:posOffset>-186690</wp:posOffset>
            </wp:positionH>
            <wp:positionV relativeFrom="paragraph">
              <wp:posOffset>79375</wp:posOffset>
            </wp:positionV>
            <wp:extent cx="561975" cy="561975"/>
            <wp:effectExtent l="19050" t="0" r="9525" b="0"/>
            <wp:wrapNone/>
            <wp:docPr id="12" name="Picture 2" descr="inclusive learning colour lea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 learning colour leaf (2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A01D19" w14:textId="77777777" w:rsidR="00FC49F8" w:rsidRPr="00A643B3" w:rsidRDefault="00FC49F8" w:rsidP="00A643B3">
      <w:pPr>
        <w:spacing w:after="0"/>
        <w:jc w:val="right"/>
        <w:rPr>
          <w:rFonts w:cs="Arial"/>
          <w:i/>
          <w:sz w:val="2"/>
          <w:szCs w:val="24"/>
        </w:rPr>
      </w:pPr>
      <w:r w:rsidRPr="00A43BC4">
        <w:rPr>
          <w:rFonts w:cs="Arial"/>
          <w:b/>
          <w:sz w:val="24"/>
          <w:szCs w:val="24"/>
        </w:rPr>
        <w:t xml:space="preserve">ULF Kickstart funding of up to £250 may be available to help set up an activity </w:t>
      </w:r>
      <w:r>
        <w:rPr>
          <w:rFonts w:cs="Arial"/>
          <w:b/>
          <w:sz w:val="24"/>
          <w:szCs w:val="24"/>
        </w:rPr>
        <w:t xml:space="preserve">       </w:t>
      </w:r>
      <w:r w:rsidRPr="00A43BC4">
        <w:rPr>
          <w:rFonts w:cs="Arial"/>
          <w:b/>
          <w:sz w:val="24"/>
          <w:szCs w:val="24"/>
        </w:rPr>
        <w:t>or event</w:t>
      </w:r>
      <w:r>
        <w:rPr>
          <w:rFonts w:cs="Arial"/>
          <w:b/>
          <w:sz w:val="24"/>
          <w:szCs w:val="24"/>
        </w:rPr>
        <w:t>. E</w:t>
      </w:r>
      <w:r w:rsidRPr="00D52676">
        <w:rPr>
          <w:rFonts w:cs="Arial"/>
          <w:b/>
          <w:sz w:val="24"/>
          <w:szCs w:val="24"/>
        </w:rPr>
        <w:t xml:space="preserve">mail </w:t>
      </w:r>
      <w:hyperlink r:id="rId23" w:history="1">
        <w:r w:rsidRPr="00D52676">
          <w:rPr>
            <w:rStyle w:val="Hyperlink"/>
            <w:rFonts w:cs="Arial"/>
            <w:b/>
            <w:sz w:val="24"/>
            <w:szCs w:val="24"/>
          </w:rPr>
          <w:t>kickstart@unison.co.uk</w:t>
        </w:r>
      </w:hyperlink>
      <w:r w:rsidRPr="00D52676">
        <w:rPr>
          <w:rFonts w:cs="Arial"/>
          <w:b/>
          <w:sz w:val="24"/>
          <w:szCs w:val="24"/>
        </w:rPr>
        <w:t xml:space="preserve"> to request an application form.</w:t>
      </w:r>
    </w:p>
    <w:sectPr w:rsidR="00FC49F8" w:rsidRPr="00A643B3" w:rsidSect="00FF144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5647" w14:textId="77777777" w:rsidR="00661D85" w:rsidRDefault="00661D85" w:rsidP="00882ADB">
      <w:pPr>
        <w:spacing w:after="0" w:line="240" w:lineRule="auto"/>
      </w:pPr>
      <w:r>
        <w:separator/>
      </w:r>
    </w:p>
  </w:endnote>
  <w:endnote w:type="continuationSeparator" w:id="0">
    <w:p w14:paraId="5182B7CD" w14:textId="77777777" w:rsidR="00661D85" w:rsidRDefault="00661D85" w:rsidP="008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DE2D" w14:textId="77777777" w:rsidR="00661D85" w:rsidRDefault="00661D85" w:rsidP="00882ADB">
      <w:pPr>
        <w:spacing w:after="0" w:line="240" w:lineRule="auto"/>
      </w:pPr>
      <w:r>
        <w:separator/>
      </w:r>
    </w:p>
  </w:footnote>
  <w:footnote w:type="continuationSeparator" w:id="0">
    <w:p w14:paraId="3529B3B3" w14:textId="77777777" w:rsidR="00661D85" w:rsidRDefault="00661D85" w:rsidP="008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D1C"/>
    <w:rsid w:val="00002FB8"/>
    <w:rsid w:val="0000392E"/>
    <w:rsid w:val="00034419"/>
    <w:rsid w:val="000420CB"/>
    <w:rsid w:val="00042B3A"/>
    <w:rsid w:val="00065A04"/>
    <w:rsid w:val="00065DE3"/>
    <w:rsid w:val="00092324"/>
    <w:rsid w:val="000C5C8C"/>
    <w:rsid w:val="000D1CA0"/>
    <w:rsid w:val="000F0728"/>
    <w:rsid w:val="0010087A"/>
    <w:rsid w:val="00113DB8"/>
    <w:rsid w:val="001141CA"/>
    <w:rsid w:val="00123E9F"/>
    <w:rsid w:val="00140F60"/>
    <w:rsid w:val="00152BFC"/>
    <w:rsid w:val="00157DEC"/>
    <w:rsid w:val="00164572"/>
    <w:rsid w:val="001666ED"/>
    <w:rsid w:val="00170139"/>
    <w:rsid w:val="00177D19"/>
    <w:rsid w:val="001800B0"/>
    <w:rsid w:val="00184278"/>
    <w:rsid w:val="00185B10"/>
    <w:rsid w:val="00185C28"/>
    <w:rsid w:val="001968D1"/>
    <w:rsid w:val="001A031E"/>
    <w:rsid w:val="001A1D54"/>
    <w:rsid w:val="001B369E"/>
    <w:rsid w:val="001D423C"/>
    <w:rsid w:val="001D4E89"/>
    <w:rsid w:val="001D6FD5"/>
    <w:rsid w:val="001E03E3"/>
    <w:rsid w:val="0020354D"/>
    <w:rsid w:val="0022311B"/>
    <w:rsid w:val="0022496E"/>
    <w:rsid w:val="00233E71"/>
    <w:rsid w:val="00237B60"/>
    <w:rsid w:val="0025294F"/>
    <w:rsid w:val="002535AA"/>
    <w:rsid w:val="00254954"/>
    <w:rsid w:val="00272CF3"/>
    <w:rsid w:val="00290BD5"/>
    <w:rsid w:val="002A4857"/>
    <w:rsid w:val="002C3318"/>
    <w:rsid w:val="002C3F61"/>
    <w:rsid w:val="003104EA"/>
    <w:rsid w:val="00310A0C"/>
    <w:rsid w:val="0036269E"/>
    <w:rsid w:val="00387012"/>
    <w:rsid w:val="003B1186"/>
    <w:rsid w:val="003B322C"/>
    <w:rsid w:val="003C00FE"/>
    <w:rsid w:val="003C4812"/>
    <w:rsid w:val="003D4142"/>
    <w:rsid w:val="003F14AF"/>
    <w:rsid w:val="00400454"/>
    <w:rsid w:val="004134A1"/>
    <w:rsid w:val="00417AA5"/>
    <w:rsid w:val="00420D2A"/>
    <w:rsid w:val="00427645"/>
    <w:rsid w:val="00433DF1"/>
    <w:rsid w:val="00445BB7"/>
    <w:rsid w:val="00463616"/>
    <w:rsid w:val="004722A4"/>
    <w:rsid w:val="004826E5"/>
    <w:rsid w:val="00493858"/>
    <w:rsid w:val="0049433F"/>
    <w:rsid w:val="004A3093"/>
    <w:rsid w:val="004D66E8"/>
    <w:rsid w:val="004F4892"/>
    <w:rsid w:val="00503620"/>
    <w:rsid w:val="00505A35"/>
    <w:rsid w:val="00507745"/>
    <w:rsid w:val="005256C4"/>
    <w:rsid w:val="0054376B"/>
    <w:rsid w:val="00560BB3"/>
    <w:rsid w:val="0057313B"/>
    <w:rsid w:val="00584812"/>
    <w:rsid w:val="005A0ECE"/>
    <w:rsid w:val="005B1FE7"/>
    <w:rsid w:val="005C0594"/>
    <w:rsid w:val="005C1523"/>
    <w:rsid w:val="005E1ED7"/>
    <w:rsid w:val="005F3A0B"/>
    <w:rsid w:val="00603804"/>
    <w:rsid w:val="00612659"/>
    <w:rsid w:val="00620D36"/>
    <w:rsid w:val="00624E9D"/>
    <w:rsid w:val="00631759"/>
    <w:rsid w:val="00637D7E"/>
    <w:rsid w:val="0064504B"/>
    <w:rsid w:val="00647003"/>
    <w:rsid w:val="00652D74"/>
    <w:rsid w:val="006568A1"/>
    <w:rsid w:val="0065792C"/>
    <w:rsid w:val="00661D85"/>
    <w:rsid w:val="00662C72"/>
    <w:rsid w:val="0066733A"/>
    <w:rsid w:val="00672A97"/>
    <w:rsid w:val="0067398E"/>
    <w:rsid w:val="0067523D"/>
    <w:rsid w:val="00675DB5"/>
    <w:rsid w:val="006905CB"/>
    <w:rsid w:val="0069114F"/>
    <w:rsid w:val="006A2A20"/>
    <w:rsid w:val="006B4EA4"/>
    <w:rsid w:val="006B7952"/>
    <w:rsid w:val="006F2E52"/>
    <w:rsid w:val="006F321A"/>
    <w:rsid w:val="006F5E14"/>
    <w:rsid w:val="006F7B30"/>
    <w:rsid w:val="00721D13"/>
    <w:rsid w:val="007229D4"/>
    <w:rsid w:val="00736C67"/>
    <w:rsid w:val="007467FA"/>
    <w:rsid w:val="00747972"/>
    <w:rsid w:val="00752A4A"/>
    <w:rsid w:val="00757445"/>
    <w:rsid w:val="00770CE0"/>
    <w:rsid w:val="00770E6B"/>
    <w:rsid w:val="00773314"/>
    <w:rsid w:val="00787DE8"/>
    <w:rsid w:val="00794B47"/>
    <w:rsid w:val="00795039"/>
    <w:rsid w:val="00795ECF"/>
    <w:rsid w:val="007A2CAA"/>
    <w:rsid w:val="007C16FC"/>
    <w:rsid w:val="007D5B31"/>
    <w:rsid w:val="007E4B32"/>
    <w:rsid w:val="007E51C4"/>
    <w:rsid w:val="00805E8D"/>
    <w:rsid w:val="00814B49"/>
    <w:rsid w:val="00832DCD"/>
    <w:rsid w:val="008516E2"/>
    <w:rsid w:val="008546D8"/>
    <w:rsid w:val="008632B3"/>
    <w:rsid w:val="008755C4"/>
    <w:rsid w:val="00882ADB"/>
    <w:rsid w:val="008833AD"/>
    <w:rsid w:val="00895DC3"/>
    <w:rsid w:val="008B380F"/>
    <w:rsid w:val="008D09F7"/>
    <w:rsid w:val="008D5507"/>
    <w:rsid w:val="008D79A7"/>
    <w:rsid w:val="008F7CCC"/>
    <w:rsid w:val="00901D8F"/>
    <w:rsid w:val="00911F4A"/>
    <w:rsid w:val="0091218E"/>
    <w:rsid w:val="00917E3B"/>
    <w:rsid w:val="00920DBD"/>
    <w:rsid w:val="00920DDC"/>
    <w:rsid w:val="00923AC1"/>
    <w:rsid w:val="00924D1C"/>
    <w:rsid w:val="009379DB"/>
    <w:rsid w:val="00945F9A"/>
    <w:rsid w:val="009472BC"/>
    <w:rsid w:val="009542F2"/>
    <w:rsid w:val="00964C24"/>
    <w:rsid w:val="00971253"/>
    <w:rsid w:val="009811C7"/>
    <w:rsid w:val="00990A6C"/>
    <w:rsid w:val="009A41F1"/>
    <w:rsid w:val="009B5E5B"/>
    <w:rsid w:val="009B6E83"/>
    <w:rsid w:val="009C2135"/>
    <w:rsid w:val="009E2275"/>
    <w:rsid w:val="009F387F"/>
    <w:rsid w:val="00A0335F"/>
    <w:rsid w:val="00A0793A"/>
    <w:rsid w:val="00A10EE7"/>
    <w:rsid w:val="00A33A71"/>
    <w:rsid w:val="00A34315"/>
    <w:rsid w:val="00A43BC4"/>
    <w:rsid w:val="00A465C4"/>
    <w:rsid w:val="00A502E8"/>
    <w:rsid w:val="00A54079"/>
    <w:rsid w:val="00A54825"/>
    <w:rsid w:val="00A55A0B"/>
    <w:rsid w:val="00A643B3"/>
    <w:rsid w:val="00A64626"/>
    <w:rsid w:val="00A65E27"/>
    <w:rsid w:val="00A760BB"/>
    <w:rsid w:val="00A82CA5"/>
    <w:rsid w:val="00A90BA2"/>
    <w:rsid w:val="00AB32B9"/>
    <w:rsid w:val="00AD38C1"/>
    <w:rsid w:val="00AD48D9"/>
    <w:rsid w:val="00AD48F8"/>
    <w:rsid w:val="00AF4BE5"/>
    <w:rsid w:val="00AF5803"/>
    <w:rsid w:val="00B01C4A"/>
    <w:rsid w:val="00B040D5"/>
    <w:rsid w:val="00B04B5B"/>
    <w:rsid w:val="00B060C8"/>
    <w:rsid w:val="00B068FE"/>
    <w:rsid w:val="00B30DA5"/>
    <w:rsid w:val="00B57C33"/>
    <w:rsid w:val="00B601D6"/>
    <w:rsid w:val="00B633AE"/>
    <w:rsid w:val="00B64C6D"/>
    <w:rsid w:val="00B72603"/>
    <w:rsid w:val="00B84E51"/>
    <w:rsid w:val="00B8789E"/>
    <w:rsid w:val="00B91D6F"/>
    <w:rsid w:val="00B946BB"/>
    <w:rsid w:val="00B97A1F"/>
    <w:rsid w:val="00BC08FD"/>
    <w:rsid w:val="00BD5CAC"/>
    <w:rsid w:val="00BE43E0"/>
    <w:rsid w:val="00BE6AB6"/>
    <w:rsid w:val="00BF449E"/>
    <w:rsid w:val="00C1777C"/>
    <w:rsid w:val="00C20816"/>
    <w:rsid w:val="00C27420"/>
    <w:rsid w:val="00C454DE"/>
    <w:rsid w:val="00C46620"/>
    <w:rsid w:val="00C47473"/>
    <w:rsid w:val="00C47E8F"/>
    <w:rsid w:val="00C62E1D"/>
    <w:rsid w:val="00C6486A"/>
    <w:rsid w:val="00C74CAA"/>
    <w:rsid w:val="00C77AC0"/>
    <w:rsid w:val="00C826B4"/>
    <w:rsid w:val="00C91728"/>
    <w:rsid w:val="00C959CF"/>
    <w:rsid w:val="00CC0482"/>
    <w:rsid w:val="00CC4CE0"/>
    <w:rsid w:val="00CC65C7"/>
    <w:rsid w:val="00CD0DA1"/>
    <w:rsid w:val="00CE7351"/>
    <w:rsid w:val="00CF462C"/>
    <w:rsid w:val="00CF6C7F"/>
    <w:rsid w:val="00D05340"/>
    <w:rsid w:val="00D14E26"/>
    <w:rsid w:val="00D15DAE"/>
    <w:rsid w:val="00D206A3"/>
    <w:rsid w:val="00D228A7"/>
    <w:rsid w:val="00D240F6"/>
    <w:rsid w:val="00D2790F"/>
    <w:rsid w:val="00D3506B"/>
    <w:rsid w:val="00D52676"/>
    <w:rsid w:val="00D5450D"/>
    <w:rsid w:val="00D843DB"/>
    <w:rsid w:val="00D965E2"/>
    <w:rsid w:val="00DA35B7"/>
    <w:rsid w:val="00DA739D"/>
    <w:rsid w:val="00DA7911"/>
    <w:rsid w:val="00DB57AD"/>
    <w:rsid w:val="00DB7A7E"/>
    <w:rsid w:val="00DE4D98"/>
    <w:rsid w:val="00E004A8"/>
    <w:rsid w:val="00E347BA"/>
    <w:rsid w:val="00E42AE0"/>
    <w:rsid w:val="00E57CC4"/>
    <w:rsid w:val="00E608C1"/>
    <w:rsid w:val="00E61036"/>
    <w:rsid w:val="00E6206E"/>
    <w:rsid w:val="00E73C21"/>
    <w:rsid w:val="00E81200"/>
    <w:rsid w:val="00E8696B"/>
    <w:rsid w:val="00EA0EEA"/>
    <w:rsid w:val="00EB0CE9"/>
    <w:rsid w:val="00EC63BD"/>
    <w:rsid w:val="00ED213C"/>
    <w:rsid w:val="00EE6D95"/>
    <w:rsid w:val="00F047F3"/>
    <w:rsid w:val="00F17A02"/>
    <w:rsid w:val="00F23BB1"/>
    <w:rsid w:val="00F31602"/>
    <w:rsid w:val="00F32BEF"/>
    <w:rsid w:val="00F5175F"/>
    <w:rsid w:val="00F606F2"/>
    <w:rsid w:val="00F6117B"/>
    <w:rsid w:val="00F775BC"/>
    <w:rsid w:val="00F812D9"/>
    <w:rsid w:val="00F87990"/>
    <w:rsid w:val="00F9245A"/>
    <w:rsid w:val="00F92D88"/>
    <w:rsid w:val="00F93105"/>
    <w:rsid w:val="00FB5570"/>
    <w:rsid w:val="00FC1979"/>
    <w:rsid w:val="00FC498C"/>
    <w:rsid w:val="00FC49F8"/>
    <w:rsid w:val="00FF0019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FA1276"/>
  <w15:docId w15:val="{D34A2CED-0255-462B-8D3A-A1CEBAF4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D1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ADB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ADB"/>
    <w:rPr>
      <w:rFonts w:cstheme="minorBidi"/>
    </w:rPr>
  </w:style>
  <w:style w:type="character" w:styleId="Emphasis">
    <w:name w:val="Emphasis"/>
    <w:basedOn w:val="DefaultParagraphFont"/>
    <w:uiPriority w:val="20"/>
    <w:qFormat/>
    <w:rsid w:val="00752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c.hawkins@unison.co.uk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mailto:kickstart@unison.co.uk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15070A556A34F847FEF14DC32508F" ma:contentTypeVersion="10" ma:contentTypeDescription="Create a new document." ma:contentTypeScope="" ma:versionID="3945d680989e6d8d391e6842a75f1e98">
  <xsd:schema xmlns:xsd="http://www.w3.org/2001/XMLSchema" xmlns:xs="http://www.w3.org/2001/XMLSchema" xmlns:p="http://schemas.microsoft.com/office/2006/metadata/properties" xmlns:ns3="b7d23937-48ce-4cb2-ba3e-26f778e5e3a9" targetNamespace="http://schemas.microsoft.com/office/2006/metadata/properties" ma:root="true" ma:fieldsID="7f648fcfe5685623733da3e087bb8bbe" ns3:_="">
    <xsd:import namespace="b7d23937-48ce-4cb2-ba3e-26f778e5e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3937-48ce-4cb2-ba3e-26f778e5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26D9-B8E6-47C0-9333-88EDAD80E3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7d23937-48ce-4cb2-ba3e-26f778e5e3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75D7CF-654A-4660-95FE-6F882B19B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FF37-2BA3-4F54-8C86-75B33340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3937-48ce-4cb2-ba3e-26f778e5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A426F-8C26-4D6B-BD3A-91C46343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Jowitt, Kathleen</cp:lastModifiedBy>
  <cp:revision>2</cp:revision>
  <cp:lastPrinted>2019-01-08T16:36:00Z</cp:lastPrinted>
  <dcterms:created xsi:type="dcterms:W3CDTF">2020-02-17T13:22:00Z</dcterms:created>
  <dcterms:modified xsi:type="dcterms:W3CDTF">2020-02-17T13:22:00Z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0x010100BF715070A556A34F847FEF14DC32508F</vt:lpwstr>
  </property>
</Properties>
</file>